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583CF" w14:textId="77777777" w:rsidR="00D1181C" w:rsidRPr="00F0093A" w:rsidRDefault="00D1181C" w:rsidP="00D1181C">
      <w:pPr>
        <w:spacing w:after="0" w:line="240" w:lineRule="auto"/>
        <w:jc w:val="center"/>
        <w:rPr>
          <w:rFonts w:ascii="Times New Roman" w:hAnsi="Times New Roman" w:cs="Times New Roman"/>
          <w:b/>
          <w:bCs/>
          <w:sz w:val="32"/>
          <w:szCs w:val="32"/>
        </w:rPr>
      </w:pPr>
    </w:p>
    <w:p w14:paraId="28083FFB" w14:textId="77777777" w:rsidR="00D1181C" w:rsidRPr="00F0093A" w:rsidRDefault="00D1181C" w:rsidP="00D1181C">
      <w:pPr>
        <w:pStyle w:val="a3"/>
        <w:ind w:firstLine="567"/>
        <w:jc w:val="both"/>
        <w:rPr>
          <w:color w:val="000000" w:themeColor="text1"/>
          <w:sz w:val="32"/>
          <w:szCs w:val="32"/>
          <w:lang w:val="hr-HR"/>
        </w:rPr>
      </w:pPr>
    </w:p>
    <w:p w14:paraId="5F8B427E" w14:textId="77777777" w:rsidR="00D1181C" w:rsidRPr="00F0093A" w:rsidRDefault="00D1181C" w:rsidP="00D1181C">
      <w:pPr>
        <w:spacing w:after="0" w:line="240" w:lineRule="auto"/>
        <w:jc w:val="center"/>
        <w:rPr>
          <w:rFonts w:ascii="Times New Roman" w:hAnsi="Times New Roman" w:cs="Times New Roman"/>
          <w:b/>
          <w:bCs/>
          <w:sz w:val="32"/>
          <w:szCs w:val="32"/>
          <w:lang w:val="en-US"/>
        </w:rPr>
      </w:pPr>
      <w:r w:rsidRPr="00F0093A">
        <w:rPr>
          <w:rFonts w:ascii="Times New Roman" w:hAnsi="Times New Roman" w:cs="Times New Roman"/>
          <w:b/>
          <w:bCs/>
          <w:sz w:val="32"/>
          <w:szCs w:val="32"/>
          <w:lang w:val="en-US"/>
        </w:rPr>
        <w:t>«</w:t>
      </w:r>
      <w:proofErr w:type="spellStart"/>
      <w:r w:rsidRPr="00F0093A">
        <w:rPr>
          <w:rFonts w:ascii="Times New Roman" w:hAnsi="Times New Roman" w:cs="Times New Roman"/>
          <w:b/>
          <w:bCs/>
          <w:sz w:val="32"/>
          <w:szCs w:val="32"/>
          <w:lang w:val="en-US"/>
        </w:rPr>
        <w:t>Gurluşyk</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gurnawlaryny</w:t>
      </w:r>
      <w:proofErr w:type="spellEnd"/>
      <w:r w:rsidRPr="00F0093A">
        <w:rPr>
          <w:rFonts w:ascii="Times New Roman" w:hAnsi="Times New Roman" w:cs="Times New Roman"/>
          <w:b/>
          <w:bCs/>
          <w:sz w:val="32"/>
          <w:szCs w:val="32"/>
          <w:lang w:val="en-US"/>
        </w:rPr>
        <w:t xml:space="preserve"> we </w:t>
      </w:r>
      <w:proofErr w:type="spellStart"/>
      <w:r w:rsidRPr="00F0093A">
        <w:rPr>
          <w:rFonts w:ascii="Times New Roman" w:hAnsi="Times New Roman" w:cs="Times New Roman"/>
          <w:b/>
          <w:bCs/>
          <w:sz w:val="32"/>
          <w:szCs w:val="32"/>
          <w:lang w:val="en-US"/>
        </w:rPr>
        <w:t>desgalaryny</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posdan</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goramak</w:t>
      </w:r>
      <w:proofErr w:type="spellEnd"/>
      <w:r w:rsidRPr="00F0093A">
        <w:rPr>
          <w:rFonts w:ascii="Times New Roman" w:hAnsi="Times New Roman" w:cs="Times New Roman"/>
          <w:b/>
          <w:bCs/>
          <w:sz w:val="32"/>
          <w:szCs w:val="32"/>
          <w:lang w:val="en-US"/>
        </w:rPr>
        <w:t xml:space="preserve">. </w:t>
      </w:r>
    </w:p>
    <w:p w14:paraId="7C82D275" w14:textId="77777777" w:rsidR="00D1181C" w:rsidRPr="00F0093A" w:rsidRDefault="00D1181C" w:rsidP="00D1181C">
      <w:pPr>
        <w:spacing w:after="0" w:line="240" w:lineRule="auto"/>
        <w:jc w:val="center"/>
        <w:rPr>
          <w:rFonts w:ascii="Times New Roman" w:hAnsi="Times New Roman" w:cs="Times New Roman"/>
          <w:b/>
          <w:bCs/>
          <w:sz w:val="32"/>
          <w:szCs w:val="32"/>
          <w:lang w:val="en-US"/>
        </w:rPr>
      </w:pPr>
      <w:proofErr w:type="spellStart"/>
      <w:r w:rsidRPr="00F0093A">
        <w:rPr>
          <w:rFonts w:ascii="Times New Roman" w:hAnsi="Times New Roman" w:cs="Times New Roman"/>
          <w:b/>
          <w:bCs/>
          <w:sz w:val="32"/>
          <w:szCs w:val="32"/>
          <w:lang w:val="en-US"/>
        </w:rPr>
        <w:t>Işleri</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geçirmek</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atly</w:t>
      </w:r>
      <w:proofErr w:type="spellEnd"/>
      <w:r w:rsidRPr="00F0093A">
        <w:rPr>
          <w:rFonts w:ascii="Times New Roman" w:hAnsi="Times New Roman" w:cs="Times New Roman"/>
          <w:b/>
          <w:bCs/>
          <w:sz w:val="32"/>
          <w:szCs w:val="32"/>
          <w:lang w:val="en-US"/>
        </w:rPr>
        <w:t xml:space="preserve"> TGK 3.04.01-2025 </w:t>
      </w:r>
      <w:proofErr w:type="spellStart"/>
      <w:r w:rsidRPr="00F0093A">
        <w:rPr>
          <w:rFonts w:ascii="Times New Roman" w:hAnsi="Times New Roman" w:cs="Times New Roman"/>
          <w:b/>
          <w:bCs/>
          <w:sz w:val="32"/>
          <w:szCs w:val="32"/>
          <w:lang w:val="en-US"/>
        </w:rPr>
        <w:t>belgili</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Türkmenistanyň</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gurluşyk</w:t>
      </w:r>
      <w:proofErr w:type="spellEnd"/>
      <w:r w:rsidRPr="00F0093A">
        <w:rPr>
          <w:rFonts w:ascii="Times New Roman" w:hAnsi="Times New Roman" w:cs="Times New Roman"/>
          <w:b/>
          <w:bCs/>
          <w:sz w:val="32"/>
          <w:szCs w:val="32"/>
          <w:lang w:val="en-US"/>
        </w:rPr>
        <w:t xml:space="preserve"> </w:t>
      </w:r>
      <w:proofErr w:type="spellStart"/>
      <w:r w:rsidRPr="00F0093A">
        <w:rPr>
          <w:rFonts w:ascii="Times New Roman" w:hAnsi="Times New Roman" w:cs="Times New Roman"/>
          <w:b/>
          <w:bCs/>
          <w:sz w:val="32"/>
          <w:szCs w:val="32"/>
          <w:lang w:val="en-US"/>
        </w:rPr>
        <w:t>kadalary</w:t>
      </w:r>
      <w:proofErr w:type="spellEnd"/>
    </w:p>
    <w:p w14:paraId="41D0C7EB" w14:textId="408CB1FC" w:rsidR="00D1181C" w:rsidRPr="00F0093A" w:rsidRDefault="00D1181C" w:rsidP="00D1181C">
      <w:pPr>
        <w:pStyle w:val="a3"/>
        <w:ind w:firstLine="567"/>
        <w:jc w:val="both"/>
        <w:rPr>
          <w:color w:val="000000" w:themeColor="text1"/>
          <w:sz w:val="32"/>
          <w:szCs w:val="32"/>
          <w:lang w:val="hr-HR"/>
        </w:rPr>
      </w:pPr>
      <w:r w:rsidRPr="00F0093A">
        <w:rPr>
          <w:color w:val="000000" w:themeColor="text1"/>
          <w:sz w:val="32"/>
          <w:szCs w:val="32"/>
          <w:lang w:val="hr-HR"/>
        </w:rPr>
        <w:t>«Gurluşyk gurnawlaryny we desgalaryny posdan goramak. Işleri geçirmek» atly TGK 3.04.01-2025 belgili Türkmenistanyň gurluşyk kadalaryny tassyklamak hakynda Türkmenistanyň Gurluşyk we binagärlik ministriniň 202</w:t>
      </w:r>
      <w:r w:rsidR="00AC06C1" w:rsidRPr="00F0093A">
        <w:rPr>
          <w:color w:val="000000" w:themeColor="text1"/>
          <w:sz w:val="32"/>
          <w:szCs w:val="32"/>
          <w:lang w:val="tk-TM"/>
        </w:rPr>
        <w:t>5</w:t>
      </w:r>
      <w:r w:rsidRPr="00F0093A">
        <w:rPr>
          <w:color w:val="000000" w:themeColor="text1"/>
          <w:sz w:val="32"/>
          <w:szCs w:val="32"/>
          <w:lang w:val="hr-HR"/>
        </w:rPr>
        <w:t xml:space="preserve">-nji ýylyň </w:t>
      </w:r>
      <w:r w:rsidRPr="00F0093A">
        <w:rPr>
          <w:color w:val="000000" w:themeColor="text1"/>
          <w:sz w:val="32"/>
          <w:szCs w:val="32"/>
          <w:lang w:val="tk-TM"/>
        </w:rPr>
        <w:t>17</w:t>
      </w:r>
      <w:r w:rsidRPr="00F0093A">
        <w:rPr>
          <w:color w:val="000000" w:themeColor="text1"/>
          <w:sz w:val="32"/>
          <w:szCs w:val="32"/>
          <w:lang w:val="hr-HR"/>
        </w:rPr>
        <w:t>-nji fewralynda</w:t>
      </w:r>
      <w:r w:rsidRPr="00F0093A">
        <w:rPr>
          <w:color w:val="000000" w:themeColor="text1"/>
          <w:sz w:val="32"/>
          <w:szCs w:val="32"/>
          <w:lang w:val="tk-TM"/>
        </w:rPr>
        <w:t xml:space="preserve"> </w:t>
      </w:r>
      <w:r w:rsidRPr="00F0093A">
        <w:rPr>
          <w:color w:val="000000" w:themeColor="text1"/>
          <w:sz w:val="32"/>
          <w:szCs w:val="32"/>
          <w:lang w:val="hr-HR"/>
        </w:rPr>
        <w:t>çykaran 1</w:t>
      </w:r>
      <w:r w:rsidRPr="00F0093A">
        <w:rPr>
          <w:color w:val="000000" w:themeColor="text1"/>
          <w:sz w:val="32"/>
          <w:szCs w:val="32"/>
          <w:lang w:val="tk-TM"/>
        </w:rPr>
        <w:t>2</w:t>
      </w:r>
      <w:r w:rsidRPr="00F0093A">
        <w:rPr>
          <w:color w:val="000000" w:themeColor="text1"/>
          <w:sz w:val="32"/>
          <w:szCs w:val="32"/>
          <w:lang w:val="hr-HR"/>
        </w:rPr>
        <w:t>-iş belgili buýrugy bilen tassyklanyp, 202</w:t>
      </w:r>
      <w:r w:rsidR="00AC06C1" w:rsidRPr="00F0093A">
        <w:rPr>
          <w:color w:val="000000" w:themeColor="text1"/>
          <w:sz w:val="32"/>
          <w:szCs w:val="32"/>
          <w:lang w:val="tk-TM"/>
        </w:rPr>
        <w:t>5</w:t>
      </w:r>
      <w:r w:rsidRPr="00F0093A">
        <w:rPr>
          <w:color w:val="000000" w:themeColor="text1"/>
          <w:sz w:val="32"/>
          <w:szCs w:val="32"/>
          <w:lang w:val="hr-HR"/>
        </w:rPr>
        <w:t xml:space="preserve">-nji ýylyň </w:t>
      </w:r>
      <w:r w:rsidRPr="00F0093A">
        <w:rPr>
          <w:color w:val="000000" w:themeColor="text1"/>
          <w:sz w:val="32"/>
          <w:szCs w:val="32"/>
          <w:lang w:val="tk-TM"/>
        </w:rPr>
        <w:t>18</w:t>
      </w:r>
      <w:r w:rsidRPr="00F0093A">
        <w:rPr>
          <w:color w:val="000000" w:themeColor="text1"/>
          <w:sz w:val="32"/>
          <w:szCs w:val="32"/>
          <w:lang w:val="hr-HR"/>
        </w:rPr>
        <w:t xml:space="preserve">-nji </w:t>
      </w:r>
      <w:r w:rsidRPr="00F0093A">
        <w:rPr>
          <w:color w:val="000000" w:themeColor="text1"/>
          <w:sz w:val="32"/>
          <w:szCs w:val="32"/>
          <w:lang w:val="tk-TM"/>
        </w:rPr>
        <w:t>ma</w:t>
      </w:r>
      <w:r w:rsidRPr="00F0093A">
        <w:rPr>
          <w:color w:val="000000" w:themeColor="text1"/>
          <w:sz w:val="32"/>
          <w:szCs w:val="32"/>
          <w:lang w:val="hr-HR"/>
        </w:rPr>
        <w:t>r</w:t>
      </w:r>
      <w:r w:rsidRPr="00F0093A">
        <w:rPr>
          <w:color w:val="000000" w:themeColor="text1"/>
          <w:sz w:val="32"/>
          <w:szCs w:val="32"/>
          <w:lang w:val="tk-TM"/>
        </w:rPr>
        <w:t>t</w:t>
      </w:r>
      <w:r w:rsidRPr="00F0093A">
        <w:rPr>
          <w:color w:val="000000" w:themeColor="text1"/>
          <w:sz w:val="32"/>
          <w:szCs w:val="32"/>
          <w:lang w:val="hr-HR"/>
        </w:rPr>
        <w:t>ynda bellenen tertipde döwlet belligine alyndy.</w:t>
      </w:r>
    </w:p>
    <w:p w14:paraId="01924E21" w14:textId="77777777" w:rsidR="00D1181C" w:rsidRPr="00F0093A" w:rsidRDefault="00D1181C" w:rsidP="00D1181C">
      <w:pPr>
        <w:pStyle w:val="a3"/>
        <w:ind w:firstLine="567"/>
        <w:jc w:val="both"/>
        <w:rPr>
          <w:color w:val="000000" w:themeColor="text1"/>
          <w:sz w:val="32"/>
          <w:szCs w:val="32"/>
          <w:lang w:val="hr-HR"/>
        </w:rPr>
      </w:pPr>
      <w:r w:rsidRPr="00F0093A">
        <w:rPr>
          <w:color w:val="000000" w:themeColor="text1"/>
          <w:sz w:val="32"/>
          <w:szCs w:val="32"/>
          <w:lang w:val="hr-HR"/>
        </w:rPr>
        <w:t xml:space="preserve">Şu Kadalar çuňlaşdyrylan beton we demirbeton gurnawlarynyň posdan ilkinji we ikilenç </w:t>
      </w:r>
      <w:bookmarkStart w:id="0" w:name="_GoBack"/>
      <w:bookmarkEnd w:id="0"/>
      <w:r w:rsidRPr="00F0093A">
        <w:rPr>
          <w:color w:val="000000" w:themeColor="text1"/>
          <w:sz w:val="32"/>
          <w:szCs w:val="32"/>
          <w:lang w:val="hr-HR"/>
        </w:rPr>
        <w:t>goragyny ýerine ýetirmek, metal, beton, demirbeton we kerpiç gurluşyk gurnawlarynyň gorag örtükleriniň gurluşy üçin, täze binalaryň gurluşygynda, hereket edýän kärhanalar, binalar we desgalar giňeldilende, durky täzelenende we tehniki taýdan täzeden enjamlaşdyrylanda (döwrebaplaşdyrma) peýdalanmak üçin, şeýle hem tehnologiki enjamlary senagat önümçiliginiň we ýerasty suwlaryň agressiw täsirinden goramak boýunça işler üçin niýetlenilýär.</w:t>
      </w:r>
    </w:p>
    <w:p w14:paraId="64CBED9A" w14:textId="77777777" w:rsidR="00D1181C" w:rsidRPr="00F0093A" w:rsidRDefault="00D1181C" w:rsidP="00D1181C">
      <w:pPr>
        <w:pStyle w:val="a3"/>
        <w:ind w:firstLine="567"/>
        <w:jc w:val="both"/>
        <w:rPr>
          <w:color w:val="000000" w:themeColor="text1"/>
          <w:sz w:val="32"/>
          <w:szCs w:val="32"/>
          <w:lang w:val="hr-HR"/>
        </w:rPr>
      </w:pPr>
      <w:r w:rsidRPr="00F0093A">
        <w:rPr>
          <w:color w:val="000000" w:themeColor="text1"/>
          <w:sz w:val="32"/>
          <w:szCs w:val="32"/>
          <w:lang w:val="hr-HR"/>
        </w:rPr>
        <w:t>Şu Kadalaryň düzgünleri pudaklaýyn tabynlygyna, guramaçylyk-hukuk we eýeçiliginiň görnüşlerine garamazdan gurluşyk işi bilen meşgullanýan ähli fiziki we ýuridik şahslar üçin hökmany bolup durýar.</w:t>
      </w:r>
    </w:p>
    <w:p w14:paraId="7E670DD3" w14:textId="77777777" w:rsidR="00D1181C" w:rsidRPr="00F0093A" w:rsidRDefault="00D1181C" w:rsidP="00D1181C">
      <w:pPr>
        <w:pStyle w:val="a3"/>
        <w:ind w:firstLine="567"/>
        <w:jc w:val="both"/>
        <w:rPr>
          <w:color w:val="000000" w:themeColor="text1"/>
          <w:sz w:val="32"/>
          <w:szCs w:val="32"/>
          <w:lang w:val="hr-HR"/>
        </w:rPr>
      </w:pPr>
      <w:r w:rsidRPr="00F0093A">
        <w:rPr>
          <w:color w:val="000000" w:themeColor="text1"/>
          <w:sz w:val="32"/>
          <w:szCs w:val="32"/>
          <w:lang w:val="hr-HR"/>
        </w:rPr>
        <w:t>Şu Kadalar gurluşyk meýdançasynyň şertlerinde posa (korroziýa) garşy we gidro üzňelik işleriň önümçiligine bildirilýän umumy tehniki talaplary kesgitleýärler we posa garşy işleriň önümçilik taslamalary we tehnologiki kartalar düzülende göz öňünde tutulýar.</w:t>
      </w:r>
    </w:p>
    <w:p w14:paraId="528A5DFF" w14:textId="77777777" w:rsidR="00D1181C" w:rsidRPr="00F0093A" w:rsidRDefault="00D1181C" w:rsidP="00D1181C">
      <w:pPr>
        <w:pStyle w:val="a3"/>
        <w:ind w:firstLine="567"/>
        <w:jc w:val="both"/>
        <w:rPr>
          <w:color w:val="000000" w:themeColor="text1"/>
          <w:sz w:val="32"/>
          <w:szCs w:val="32"/>
          <w:lang w:val="hr-HR"/>
        </w:rPr>
      </w:pPr>
    </w:p>
    <w:p w14:paraId="2144F3B4" w14:textId="77777777" w:rsidR="00D1181C" w:rsidRPr="00F0093A" w:rsidRDefault="00D1181C" w:rsidP="00D1181C">
      <w:pPr>
        <w:spacing w:after="0" w:line="240" w:lineRule="auto"/>
        <w:jc w:val="center"/>
        <w:rPr>
          <w:rFonts w:ascii="Times New Roman" w:hAnsi="Times New Roman" w:cs="Times New Roman"/>
          <w:b/>
          <w:bCs/>
          <w:sz w:val="32"/>
          <w:szCs w:val="32"/>
        </w:rPr>
      </w:pPr>
      <w:r w:rsidRPr="00F0093A">
        <w:rPr>
          <w:rFonts w:ascii="Times New Roman" w:hAnsi="Times New Roman" w:cs="Times New Roman"/>
          <w:b/>
          <w:bCs/>
          <w:sz w:val="32"/>
          <w:szCs w:val="32"/>
        </w:rPr>
        <w:t xml:space="preserve">Строительные нормы Туркменистана </w:t>
      </w:r>
    </w:p>
    <w:p w14:paraId="6D4601BA" w14:textId="77777777" w:rsidR="00D1181C" w:rsidRPr="00F0093A" w:rsidRDefault="00D1181C" w:rsidP="00D1181C">
      <w:pPr>
        <w:spacing w:after="0" w:line="240" w:lineRule="auto"/>
        <w:jc w:val="center"/>
        <w:rPr>
          <w:rFonts w:ascii="Times New Roman" w:hAnsi="Times New Roman" w:cs="Times New Roman"/>
          <w:b/>
          <w:bCs/>
          <w:sz w:val="32"/>
          <w:szCs w:val="32"/>
        </w:rPr>
      </w:pPr>
      <w:r w:rsidRPr="00F0093A">
        <w:rPr>
          <w:rFonts w:ascii="Times New Roman" w:hAnsi="Times New Roman" w:cs="Times New Roman"/>
          <w:b/>
          <w:bCs/>
          <w:sz w:val="32"/>
          <w:szCs w:val="32"/>
        </w:rPr>
        <w:t>СНТ 3.04.01-2025 «Защита строительных конструкций и сооружений от коррозии.</w:t>
      </w:r>
      <w:r w:rsidRPr="00F0093A">
        <w:rPr>
          <w:rFonts w:ascii="Times New Roman" w:hAnsi="Times New Roman" w:cs="Times New Roman"/>
          <w:b/>
          <w:bCs/>
          <w:sz w:val="32"/>
          <w:szCs w:val="32"/>
          <w:lang w:val="tk-TM"/>
        </w:rPr>
        <w:t xml:space="preserve"> </w:t>
      </w:r>
      <w:r w:rsidRPr="00F0093A">
        <w:rPr>
          <w:rFonts w:ascii="Times New Roman" w:hAnsi="Times New Roman" w:cs="Times New Roman"/>
          <w:b/>
          <w:bCs/>
          <w:sz w:val="32"/>
          <w:szCs w:val="32"/>
        </w:rPr>
        <w:t>Производство работ»</w:t>
      </w:r>
    </w:p>
    <w:p w14:paraId="31BD2565" w14:textId="77777777" w:rsidR="00D1181C" w:rsidRPr="00F0093A" w:rsidRDefault="00D1181C" w:rsidP="00D1181C">
      <w:pPr>
        <w:spacing w:after="0" w:line="240" w:lineRule="auto"/>
        <w:jc w:val="center"/>
        <w:rPr>
          <w:rFonts w:ascii="Times New Roman" w:hAnsi="Times New Roman" w:cs="Times New Roman"/>
          <w:b/>
          <w:bCs/>
          <w:sz w:val="32"/>
          <w:szCs w:val="32"/>
        </w:rPr>
      </w:pPr>
    </w:p>
    <w:p w14:paraId="40507207" w14:textId="26B744B2" w:rsidR="00D1181C" w:rsidRPr="00F0093A" w:rsidRDefault="00D1181C" w:rsidP="00D1181C">
      <w:pPr>
        <w:pStyle w:val="a3"/>
        <w:ind w:firstLine="567"/>
        <w:jc w:val="both"/>
        <w:rPr>
          <w:color w:val="000000" w:themeColor="text1"/>
          <w:sz w:val="32"/>
          <w:szCs w:val="32"/>
          <w:lang w:val="tk-TM"/>
        </w:rPr>
      </w:pPr>
      <w:r w:rsidRPr="00F0093A">
        <w:rPr>
          <w:color w:val="000000" w:themeColor="text1"/>
          <w:sz w:val="32"/>
          <w:szCs w:val="32"/>
          <w:lang w:val="tk-TM"/>
        </w:rPr>
        <w:t>Утвержден</w:t>
      </w:r>
      <w:r w:rsidRPr="00F0093A">
        <w:rPr>
          <w:color w:val="000000" w:themeColor="text1"/>
          <w:sz w:val="32"/>
          <w:szCs w:val="32"/>
        </w:rPr>
        <w:t>ы</w:t>
      </w:r>
      <w:r w:rsidRPr="00F0093A">
        <w:rPr>
          <w:color w:val="000000" w:themeColor="text1"/>
          <w:sz w:val="32"/>
          <w:szCs w:val="32"/>
          <w:lang w:val="tk-TM"/>
        </w:rPr>
        <w:t xml:space="preserve"> </w:t>
      </w:r>
      <w:r w:rsidRPr="00F0093A">
        <w:rPr>
          <w:color w:val="000000" w:themeColor="text1"/>
          <w:sz w:val="32"/>
          <w:szCs w:val="32"/>
        </w:rPr>
        <w:t>приказом</w:t>
      </w:r>
      <w:r w:rsidRPr="00F0093A">
        <w:rPr>
          <w:color w:val="000000" w:themeColor="text1"/>
          <w:sz w:val="32"/>
          <w:szCs w:val="32"/>
          <w:lang w:val="tk-TM"/>
        </w:rPr>
        <w:t xml:space="preserve"> «Об утверждении </w:t>
      </w:r>
      <w:r w:rsidRPr="00F0093A">
        <w:rPr>
          <w:color w:val="000000" w:themeColor="text1"/>
          <w:sz w:val="32"/>
          <w:szCs w:val="32"/>
        </w:rPr>
        <w:t xml:space="preserve">строительных норм Туркменистана СНТ 3.04.01-2025 «Защита строительных </w:t>
      </w:r>
      <w:r w:rsidRPr="00F0093A">
        <w:rPr>
          <w:color w:val="000000" w:themeColor="text1"/>
          <w:sz w:val="32"/>
          <w:szCs w:val="32"/>
          <w:lang w:val="tk-TM"/>
        </w:rPr>
        <w:t>конструкций и сооружений от коррозии. Производство работ» от 17 февраля 202</w:t>
      </w:r>
      <w:r w:rsidR="00AC06C1" w:rsidRPr="00F0093A">
        <w:rPr>
          <w:color w:val="000000" w:themeColor="text1"/>
          <w:sz w:val="32"/>
          <w:szCs w:val="32"/>
          <w:lang w:val="tk-TM"/>
        </w:rPr>
        <w:t>5</w:t>
      </w:r>
      <w:r w:rsidRPr="00F0093A">
        <w:rPr>
          <w:color w:val="000000" w:themeColor="text1"/>
          <w:sz w:val="32"/>
          <w:szCs w:val="32"/>
          <w:lang w:val="tk-TM"/>
        </w:rPr>
        <w:t xml:space="preserve"> года за №12-iş и зарегистрированы в установленном порядке.</w:t>
      </w:r>
    </w:p>
    <w:p w14:paraId="69334451" w14:textId="22F173E2" w:rsidR="00D1181C" w:rsidRPr="00F0093A" w:rsidRDefault="00D1181C" w:rsidP="00D1181C">
      <w:pPr>
        <w:pStyle w:val="a3"/>
        <w:ind w:firstLine="567"/>
        <w:jc w:val="both"/>
        <w:rPr>
          <w:color w:val="000000" w:themeColor="text1"/>
          <w:sz w:val="32"/>
          <w:szCs w:val="32"/>
          <w:lang w:val="tk-TM"/>
        </w:rPr>
      </w:pPr>
      <w:r w:rsidRPr="00F0093A">
        <w:rPr>
          <w:color w:val="000000" w:themeColor="text1"/>
          <w:sz w:val="32"/>
          <w:szCs w:val="32"/>
          <w:lang w:val="tk-TM"/>
        </w:rPr>
        <w:t xml:space="preserve">Настоящие строительные нормы распространяются на выполнение первичной и вторичной защиты от коррозии заглубленных бетонных и железобетонных конструкций, устройство защитных покрытий металлических, бетонных, железобетонных и </w:t>
      </w:r>
      <w:r w:rsidRPr="00F0093A">
        <w:rPr>
          <w:color w:val="000000" w:themeColor="text1"/>
          <w:sz w:val="32"/>
          <w:szCs w:val="32"/>
          <w:lang w:val="tk-TM"/>
        </w:rPr>
        <w:lastRenderedPageBreak/>
        <w:t>кирпичных строительных конструкций, при строительстве новых, расширении, реконструкции и техническом перевооружении действующих предприятий, зданий и сооружений, а также на работы по защите технологического оборудования от воздействия агрессивных сред промышленных производств и грунтовых вод.</w:t>
      </w:r>
    </w:p>
    <w:p w14:paraId="6ED0C618" w14:textId="23F75BE0" w:rsidR="00D1181C" w:rsidRPr="00F0093A" w:rsidRDefault="00D1181C" w:rsidP="00D1181C">
      <w:pPr>
        <w:pStyle w:val="a3"/>
        <w:ind w:firstLine="567"/>
        <w:jc w:val="both"/>
        <w:rPr>
          <w:color w:val="000000" w:themeColor="text1"/>
          <w:sz w:val="32"/>
          <w:szCs w:val="32"/>
          <w:lang w:val="tk-TM"/>
        </w:rPr>
      </w:pPr>
      <w:r w:rsidRPr="00F0093A">
        <w:rPr>
          <w:color w:val="000000" w:themeColor="text1"/>
          <w:sz w:val="32"/>
          <w:szCs w:val="32"/>
          <w:lang w:val="tk-TM"/>
        </w:rPr>
        <w:t>Настоящие Нормы являются обязательными для всех организаций, учреждений и предприятий, независимо от ведомственной принадлежности, организационно-правовых форм и соб-ственности.</w:t>
      </w:r>
    </w:p>
    <w:p w14:paraId="5A4C6B6C" w14:textId="77777777" w:rsidR="00D1181C" w:rsidRPr="00F0093A" w:rsidRDefault="00D1181C" w:rsidP="00D1181C">
      <w:pPr>
        <w:pStyle w:val="a3"/>
        <w:ind w:firstLine="567"/>
        <w:jc w:val="both"/>
        <w:rPr>
          <w:color w:val="000000" w:themeColor="text1"/>
          <w:sz w:val="32"/>
          <w:szCs w:val="32"/>
          <w:lang w:val="tk-TM"/>
        </w:rPr>
      </w:pPr>
      <w:r w:rsidRPr="00F0093A">
        <w:rPr>
          <w:color w:val="000000" w:themeColor="text1"/>
          <w:sz w:val="32"/>
          <w:szCs w:val="32"/>
          <w:lang w:val="tk-TM"/>
        </w:rPr>
        <w:t xml:space="preserve">Нормы устанавливают общие технические требования к производству антикоррозийных и гидроизоляционных работ в условиях строительной площадки и учитываются при составлении проектов производства антикоррозионных работ и технологических карт. </w:t>
      </w:r>
    </w:p>
    <w:p w14:paraId="40C1ECDE" w14:textId="77777777" w:rsidR="00D1181C" w:rsidRPr="00F0093A" w:rsidRDefault="00D1181C" w:rsidP="00D1181C">
      <w:pPr>
        <w:spacing w:after="0" w:line="240" w:lineRule="auto"/>
        <w:jc w:val="center"/>
        <w:rPr>
          <w:rFonts w:ascii="Times New Roman" w:hAnsi="Times New Roman" w:cs="Times New Roman"/>
          <w:b/>
          <w:bCs/>
          <w:sz w:val="32"/>
          <w:szCs w:val="32"/>
          <w:lang w:val="tk-TM"/>
        </w:rPr>
      </w:pPr>
    </w:p>
    <w:p w14:paraId="0FDC4736" w14:textId="77777777" w:rsidR="00322BFA" w:rsidRPr="00F0093A" w:rsidRDefault="00322BFA" w:rsidP="00CE2C67">
      <w:pPr>
        <w:pStyle w:val="a3"/>
        <w:ind w:firstLine="567"/>
        <w:jc w:val="both"/>
        <w:rPr>
          <w:color w:val="000000" w:themeColor="text1"/>
          <w:sz w:val="32"/>
          <w:szCs w:val="32"/>
          <w:lang w:val="tk-TM"/>
        </w:rPr>
      </w:pPr>
    </w:p>
    <w:sectPr w:rsidR="00322BFA" w:rsidRPr="00F0093A" w:rsidSect="00700BD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794"/>
    <w:rsid w:val="00007DCD"/>
    <w:rsid w:val="00050AE0"/>
    <w:rsid w:val="000D3BA1"/>
    <w:rsid w:val="00180763"/>
    <w:rsid w:val="001A6763"/>
    <w:rsid w:val="001E391F"/>
    <w:rsid w:val="00267794"/>
    <w:rsid w:val="00295A19"/>
    <w:rsid w:val="002B47B9"/>
    <w:rsid w:val="00322BFA"/>
    <w:rsid w:val="0035366D"/>
    <w:rsid w:val="00354C5F"/>
    <w:rsid w:val="003614E0"/>
    <w:rsid w:val="00432D4E"/>
    <w:rsid w:val="0048298C"/>
    <w:rsid w:val="004A0CC2"/>
    <w:rsid w:val="004C2460"/>
    <w:rsid w:val="00507285"/>
    <w:rsid w:val="0054220B"/>
    <w:rsid w:val="00581E69"/>
    <w:rsid w:val="006D725E"/>
    <w:rsid w:val="00700BD9"/>
    <w:rsid w:val="007304FA"/>
    <w:rsid w:val="00766153"/>
    <w:rsid w:val="00790C4E"/>
    <w:rsid w:val="007C7B13"/>
    <w:rsid w:val="0082039D"/>
    <w:rsid w:val="0082232E"/>
    <w:rsid w:val="0088657C"/>
    <w:rsid w:val="0088722E"/>
    <w:rsid w:val="008F4ACF"/>
    <w:rsid w:val="008F7E19"/>
    <w:rsid w:val="00996D9A"/>
    <w:rsid w:val="009C78C6"/>
    <w:rsid w:val="00A3054B"/>
    <w:rsid w:val="00AC0662"/>
    <w:rsid w:val="00AC06C1"/>
    <w:rsid w:val="00AE301D"/>
    <w:rsid w:val="00B44D71"/>
    <w:rsid w:val="00B944F4"/>
    <w:rsid w:val="00BE00A1"/>
    <w:rsid w:val="00C554EA"/>
    <w:rsid w:val="00CE2C67"/>
    <w:rsid w:val="00D1181C"/>
    <w:rsid w:val="00D575C1"/>
    <w:rsid w:val="00D7439E"/>
    <w:rsid w:val="00D7462B"/>
    <w:rsid w:val="00DF4ABC"/>
    <w:rsid w:val="00E50161"/>
    <w:rsid w:val="00F0093A"/>
    <w:rsid w:val="00F6543E"/>
    <w:rsid w:val="00FE4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1010"/>
  <w15:chartTrackingRefBased/>
  <w15:docId w15:val="{36357C07-BBB1-48B7-AA5F-5FBB80E3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E391F"/>
    <w:pPr>
      <w:keepNext/>
      <w:spacing w:after="0" w:line="240" w:lineRule="auto"/>
      <w:jc w:val="right"/>
      <w:outlineLvl w:val="0"/>
    </w:pPr>
    <w:rPr>
      <w:rFonts w:ascii="Times New Roman" w:eastAsia="Times New Roman" w:hAnsi="Times New Roman" w:cs="Times New Roman"/>
      <w:kern w:val="0"/>
      <w:sz w:val="24"/>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4769"/>
    <w:pPr>
      <w:spacing w:after="0" w:line="240" w:lineRule="auto"/>
    </w:pPr>
    <w:rPr>
      <w:rFonts w:ascii="Times New Roman" w:eastAsia="Times New Roman" w:hAnsi="Times New Roman" w:cs="Times New Roman"/>
      <w:kern w:val="0"/>
      <w:sz w:val="20"/>
      <w:szCs w:val="20"/>
      <w:lang w:eastAsia="ru-RU"/>
      <w14:ligatures w14:val="none"/>
    </w:rPr>
  </w:style>
  <w:style w:type="character" w:styleId="a4">
    <w:name w:val="Hyperlink"/>
    <w:uiPriority w:val="99"/>
    <w:unhideWhenUsed/>
    <w:rsid w:val="001A6763"/>
    <w:rPr>
      <w:color w:val="0000FF"/>
      <w:u w:val="single"/>
    </w:rPr>
  </w:style>
  <w:style w:type="paragraph" w:customStyle="1" w:styleId="FR3">
    <w:name w:val="FR3"/>
    <w:rsid w:val="00E50161"/>
    <w:pPr>
      <w:widowControl w:val="0"/>
      <w:overflowPunct w:val="0"/>
      <w:autoSpaceDE w:val="0"/>
      <w:autoSpaceDN w:val="0"/>
      <w:adjustRightInd w:val="0"/>
      <w:spacing w:before="420" w:after="0" w:line="300" w:lineRule="auto"/>
      <w:ind w:left="240" w:right="200"/>
      <w:jc w:val="center"/>
      <w:textAlignment w:val="baseline"/>
    </w:pPr>
    <w:rPr>
      <w:rFonts w:ascii="Times New Roman" w:eastAsia="Times New Roman" w:hAnsi="Times New Roman" w:cs="Times New Roman"/>
      <w:b/>
      <w:kern w:val="0"/>
      <w:sz w:val="28"/>
      <w:szCs w:val="20"/>
      <w:lang w:eastAsia="ru-RU"/>
      <w14:ligatures w14:val="none"/>
    </w:rPr>
  </w:style>
  <w:style w:type="character" w:customStyle="1" w:styleId="Bodytext">
    <w:name w:val="Body text_"/>
    <w:link w:val="Bodytext1"/>
    <w:rsid w:val="004A0CC2"/>
    <w:rPr>
      <w:spacing w:val="-3"/>
      <w:sz w:val="19"/>
      <w:szCs w:val="19"/>
      <w:shd w:val="clear" w:color="auto" w:fill="FFFFFF"/>
    </w:rPr>
  </w:style>
  <w:style w:type="paragraph" w:customStyle="1" w:styleId="Bodytext1">
    <w:name w:val="Body text1"/>
    <w:basedOn w:val="a"/>
    <w:link w:val="Bodytext"/>
    <w:rsid w:val="004A0CC2"/>
    <w:pPr>
      <w:widowControl w:val="0"/>
      <w:shd w:val="clear" w:color="auto" w:fill="FFFFFF"/>
      <w:spacing w:before="300" w:after="0" w:line="250" w:lineRule="exact"/>
      <w:ind w:hanging="200"/>
      <w:jc w:val="both"/>
    </w:pPr>
    <w:rPr>
      <w:spacing w:val="-3"/>
      <w:sz w:val="19"/>
      <w:szCs w:val="19"/>
    </w:rPr>
  </w:style>
  <w:style w:type="character" w:customStyle="1" w:styleId="10">
    <w:name w:val="Заголовок 1 Знак"/>
    <w:basedOn w:val="a0"/>
    <w:link w:val="1"/>
    <w:rsid w:val="001E391F"/>
    <w:rPr>
      <w:rFonts w:ascii="Times New Roman" w:eastAsia="Times New Roman" w:hAnsi="Times New Roman" w:cs="Times New Roman"/>
      <w:kern w:val="0"/>
      <w:sz w:val="24"/>
      <w:szCs w:val="20"/>
      <w:lang w:eastAsia="ru-RU"/>
      <w14:ligatures w14:val="none"/>
    </w:rPr>
  </w:style>
  <w:style w:type="paragraph" w:styleId="a5">
    <w:name w:val="List Paragraph"/>
    <w:basedOn w:val="a"/>
    <w:uiPriority w:val="34"/>
    <w:qFormat/>
    <w:rsid w:val="001E391F"/>
    <w:pPr>
      <w:spacing w:after="0" w:line="240" w:lineRule="auto"/>
      <w:ind w:left="720"/>
      <w:contextualSpacing/>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381005">
      <w:bodyDiv w:val="1"/>
      <w:marLeft w:val="0"/>
      <w:marRight w:val="0"/>
      <w:marTop w:val="0"/>
      <w:marBottom w:val="0"/>
      <w:divBdr>
        <w:top w:val="none" w:sz="0" w:space="0" w:color="auto"/>
        <w:left w:val="none" w:sz="0" w:space="0" w:color="auto"/>
        <w:bottom w:val="none" w:sz="0" w:space="0" w:color="auto"/>
        <w:right w:val="none" w:sz="0" w:space="0" w:color="auto"/>
      </w:divBdr>
    </w:div>
    <w:div w:id="181201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416</Words>
  <Characters>2373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2024-10-08T05:43:00Z</cp:lastPrinted>
  <dcterms:created xsi:type="dcterms:W3CDTF">2025-01-27T11:11:00Z</dcterms:created>
  <dcterms:modified xsi:type="dcterms:W3CDTF">2026-08-10T06:01:00Z</dcterms:modified>
</cp:coreProperties>
</file>